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31ABF" w14:textId="0E729D8B" w:rsidR="0084684D" w:rsidRPr="0084684D" w:rsidRDefault="0084684D" w:rsidP="0084684D">
      <w:pPr>
        <w:keepNext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2170711"/>
      <w:r w:rsidRPr="0084684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675F258" w14:textId="77777777" w:rsidR="0084684D" w:rsidRPr="0084684D" w:rsidRDefault="0084684D" w:rsidP="008468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84D">
        <w:rPr>
          <w:rFonts w:ascii="Times New Roman" w:eastAsia="Times New Roman" w:hAnsi="Times New Roman" w:cs="Times New Roman"/>
          <w:b/>
          <w:bCs/>
          <w:sz w:val="24"/>
          <w:szCs w:val="24"/>
        </w:rPr>
        <w:t>к ОПОП-П по профессии</w:t>
      </w:r>
      <w:r w:rsidRPr="00846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DEF59C" w14:textId="77777777" w:rsidR="0084684D" w:rsidRPr="0084684D" w:rsidRDefault="0084684D" w:rsidP="008468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4684D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15.01.05 Сварщик (ручной и частично механизированной сварки (наплавки</w:t>
      </w:r>
      <w:bookmarkEnd w:id="0"/>
      <w:r w:rsidRPr="008468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5CCBFE5" w14:textId="77777777" w:rsidR="0084684D" w:rsidRDefault="0084684D" w:rsidP="0084684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GoBack"/>
      <w:bookmarkEnd w:id="1"/>
    </w:p>
    <w:p w14:paraId="308CB77B" w14:textId="07E082B0" w:rsidR="00041078" w:rsidRPr="0084684D" w:rsidRDefault="0084684D" w:rsidP="0084684D">
      <w:pPr>
        <w:jc w:val="center"/>
        <w:rPr>
          <w:b/>
          <w:bCs/>
          <w:sz w:val="24"/>
          <w:szCs w:val="24"/>
        </w:rPr>
      </w:pPr>
      <w:r w:rsidRPr="00846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ОРГАНИЗАЦИИ ГОСУДАРСТВЕННОЙ ИТОГОВОЙ АТТЕСТАЦИИ</w:t>
      </w:r>
    </w:p>
    <w:p w14:paraId="261FFED6" w14:textId="77777777" w:rsidR="003A4C8D" w:rsidRPr="003A4C8D" w:rsidRDefault="003A4C8D" w:rsidP="0084684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Государственная итоговая аттестация осуществляется в соответствии с Порядком проведения ГИА. Государственная итоговая аттестация обучающихся проводится в следующей форме: </w:t>
      </w:r>
      <w:r w:rsidRPr="003A4C8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демонстрационный экзамен</w:t>
      </w:r>
      <w:bookmarkStart w:id="2" w:name="_Toc156565549"/>
    </w:p>
    <w:p w14:paraId="3480278B" w14:textId="77777777" w:rsidR="003A4C8D" w:rsidRPr="003A4C8D" w:rsidRDefault="003A4C8D" w:rsidP="008468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4C8D"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Требования к Программе Государственной итоговой аттестации. Общие положения</w:t>
      </w:r>
      <w:bookmarkEnd w:id="2"/>
      <w:r w:rsidRPr="003A4C8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79C422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Программа государственной итоговой аттестации (далее – программа ГИА) выпускников по профессии 15.01.05 Сварщик (ручной и частично механизированной сварки (наплавки) разработана в соответствии с Законом Российской Федерации от 29.12.2012 г. № 273-ФЗ «Об образовании в Российской Федерации», </w:t>
      </w:r>
      <w:bookmarkStart w:id="3" w:name="_Hlk156559699"/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Приказом </w:t>
      </w:r>
      <w:proofErr w:type="spellStart"/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Минпросвещения</w:t>
      </w:r>
      <w:proofErr w:type="spellEnd"/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образования», </w:t>
      </w:r>
      <w:bookmarkEnd w:id="3"/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ФГОС СПО по профессии 15.01.05 Сварщик (ручной и частично механизированной сварки (наплавки), и определяет совокупность требований к ее организации и проведению.</w:t>
      </w:r>
    </w:p>
    <w:p w14:paraId="61660E83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Цель государственной итоговой аттестации – установление соответствия результатов освоения обучающимися образовательной программы по профессии 15.01.05 Сварщик (ручной и частично механизированной сварки (наплавки) соответствующим требованиям ФГОС СПО с учетом требований регионального рынка труда, их готовность и способность решать профессиональные задачи. </w:t>
      </w:r>
    </w:p>
    <w:p w14:paraId="2347A057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Задачи государственной итоговой аттестации:</w:t>
      </w:r>
    </w:p>
    <w:p w14:paraId="0DDF00E6" w14:textId="77777777" w:rsidR="003A4C8D" w:rsidRPr="003A4C8D" w:rsidRDefault="003A4C8D" w:rsidP="003A4C8D">
      <w:pPr>
        <w:suppressAutoHyphens/>
        <w:spacing w:after="0" w:line="276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– определение соответствия навыков, умений и знаний выпускников современным требованиям рынка труда, квалификационным требованиям ФГОС СПО и регионального рынка труда;</w:t>
      </w:r>
    </w:p>
    <w:p w14:paraId="3F32427C" w14:textId="77777777" w:rsidR="003A4C8D" w:rsidRPr="003A4C8D" w:rsidRDefault="003A4C8D" w:rsidP="003A4C8D">
      <w:pPr>
        <w:suppressAutoHyphens/>
        <w:spacing w:after="0" w:line="276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– определение степени сформированности профессиональных компетенций, личностных качеств, соответствующих ФГОС СПО и наиболее востребованных на рынке труда.</w:t>
      </w:r>
    </w:p>
    <w:p w14:paraId="062D5B1A" w14:textId="77777777" w:rsidR="003A4C8D" w:rsidRPr="003A4C8D" w:rsidRDefault="003A4C8D" w:rsidP="003A4C8D">
      <w:pPr>
        <w:suppressAutoHyphens/>
        <w:spacing w:after="0" w:line="276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По результатам ГИА выпускнику по профессии 15.01.05 Сварщик (ручной и частично механизированной сварки (наплавки): «сварщик».</w:t>
      </w:r>
    </w:p>
    <w:p w14:paraId="150CB5F0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Программа ГИА является частью ОПОП-П по программе подготовки квалифицированных рабочих, служащих и определяет совокупность требований к ГИА, в том числе к содержанию, организации работы, оценочным материалам ГИА выпускников по данной профессии.</w:t>
      </w:r>
    </w:p>
    <w:p w14:paraId="23AC6239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результате освоения образовательной программы у выпускника должны быть сформированы общие и профессиональны компетенции:</w:t>
      </w:r>
    </w:p>
    <w:p w14:paraId="2740FABA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pacing w:val="-4"/>
          <w:sz w:val="24"/>
        </w:rPr>
      </w:pPr>
      <w:r w:rsidRPr="003A4C8D">
        <w:rPr>
          <w:rFonts w:ascii="Times New Roman" w:eastAsia="Calibri" w:hAnsi="Times New Roman" w:cs="Times New Roman"/>
          <w:sz w:val="24"/>
        </w:rPr>
        <w:t>Общие</w:t>
      </w:r>
      <w:r w:rsidRPr="003A4C8D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Calibri" w:hAnsi="Times New Roman" w:cs="Times New Roman"/>
          <w:sz w:val="24"/>
        </w:rPr>
        <w:t>компетенции</w:t>
      </w:r>
      <w:r w:rsidRPr="003A4C8D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3A4C8D">
        <w:rPr>
          <w:rFonts w:ascii="Times New Roman" w:eastAsia="Calibri" w:hAnsi="Times New Roman" w:cs="Times New Roman"/>
          <w:spacing w:val="-4"/>
          <w:sz w:val="24"/>
        </w:rPr>
        <w:t>(ОК):</w:t>
      </w:r>
    </w:p>
    <w:p w14:paraId="02DF7922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236AC5F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ОК 02. Использовать современные средства поиска, анализа и </w:t>
      </w:r>
      <w:proofErr w:type="gramStart"/>
      <w:r w:rsidRPr="003A4C8D">
        <w:rPr>
          <w:rFonts w:ascii="Times New Roman" w:eastAsia="Times New Roman" w:hAnsi="Times New Roman" w:cs="Times New Roman"/>
          <w:sz w:val="24"/>
          <w:lang w:eastAsia="ru-RU"/>
        </w:rPr>
        <w:t>интерпретации информации</w:t>
      </w:r>
      <w:proofErr w:type="gramEnd"/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14:paraId="167F9A00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843A22E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lastRenderedPageBreak/>
        <w:t>ОК 04. Эффективно взаимодействовать и работать в коллективе и команде;</w:t>
      </w:r>
    </w:p>
    <w:p w14:paraId="58085879" w14:textId="2222BC9E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</w:r>
      <w:proofErr w:type="spellStart"/>
      <w:r w:rsidRPr="003A4C8D">
        <w:rPr>
          <w:rFonts w:ascii="Times New Roman" w:eastAsia="Times New Roman" w:hAnsi="Times New Roman" w:cs="Times New Roman"/>
          <w:sz w:val="24"/>
          <w:lang w:eastAsia="ru-RU"/>
        </w:rPr>
        <w:t>контекста;ОК</w:t>
      </w:r>
      <w:proofErr w:type="spellEnd"/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336FE0F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FBD790F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2DA3F12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14:paraId="29B24A84" w14:textId="77777777" w:rsidR="003A4C8D" w:rsidRPr="003A4C8D" w:rsidRDefault="003A4C8D" w:rsidP="0084684D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shd w:val="clear" w:color="auto" w:fill="FFFFFF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Выпускник, освоивший образовательную программу, должен быть готов к выполнению видов деятельности, предусмотренных образовательной программой (таблица 1), и демонстрировать результаты освоения образовательной программы (таблица 2).</w:t>
      </w:r>
    </w:p>
    <w:p w14:paraId="37E16D8A" w14:textId="77777777" w:rsidR="003A4C8D" w:rsidRPr="003A4C8D" w:rsidRDefault="003A4C8D" w:rsidP="003A4C8D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3A4C8D"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  <w:t xml:space="preserve">Таблица 1 </w:t>
      </w:r>
    </w:p>
    <w:p w14:paraId="16F2B9CE" w14:textId="77777777" w:rsidR="0084684D" w:rsidRDefault="0084684D" w:rsidP="003A4C8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341AD4" w14:textId="29AAC275" w:rsidR="003A4C8D" w:rsidRPr="003A4C8D" w:rsidRDefault="003A4C8D" w:rsidP="003A4C8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4C8D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</w:t>
      </w:r>
    </w:p>
    <w:tbl>
      <w:tblPr>
        <w:tblW w:w="9497" w:type="dxa"/>
        <w:tblInd w:w="13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718"/>
        <w:gridCol w:w="4779"/>
      </w:tblGrid>
      <w:tr w:rsidR="003A4C8D" w:rsidRPr="003A4C8D" w14:paraId="36F8D7AE" w14:textId="77777777" w:rsidTr="0084684D">
        <w:trPr>
          <w:trHeight w:val="447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0CBD" w14:textId="77777777" w:rsidR="003A4C8D" w:rsidRPr="003A4C8D" w:rsidRDefault="003A4C8D" w:rsidP="003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Код и наименование </w:t>
            </w:r>
          </w:p>
          <w:p w14:paraId="6D535A57" w14:textId="77777777" w:rsidR="003A4C8D" w:rsidRPr="003A4C8D" w:rsidRDefault="003A4C8D" w:rsidP="003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вида деятельности (ВД)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7D6" w14:textId="77777777" w:rsidR="003A4C8D" w:rsidRPr="003A4C8D" w:rsidRDefault="003A4C8D" w:rsidP="003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и наименование </w:t>
            </w:r>
          </w:p>
          <w:p w14:paraId="56426CE0" w14:textId="77777777" w:rsidR="003A4C8D" w:rsidRPr="003A4C8D" w:rsidRDefault="003A4C8D" w:rsidP="003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профессионального модуля (ПМ), </w:t>
            </w:r>
          </w:p>
          <w:p w14:paraId="4D57A8F0" w14:textId="77777777" w:rsidR="003A4C8D" w:rsidRPr="003A4C8D" w:rsidRDefault="003A4C8D" w:rsidP="003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 рамках которого осваивается ВД</w:t>
            </w:r>
          </w:p>
        </w:tc>
      </w:tr>
      <w:tr w:rsidR="003A4C8D" w:rsidRPr="003A4C8D" w14:paraId="4BFE4D16" w14:textId="77777777" w:rsidTr="0084684D">
        <w:trPr>
          <w:trHeight w:val="224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F58C" w14:textId="77777777" w:rsidR="003A4C8D" w:rsidRPr="003A4C8D" w:rsidRDefault="003A4C8D" w:rsidP="003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AC58" w14:textId="77777777" w:rsidR="003A4C8D" w:rsidRPr="003A4C8D" w:rsidRDefault="003A4C8D" w:rsidP="003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A4C8D" w:rsidRPr="003A4C8D" w14:paraId="33AF502C" w14:textId="77777777" w:rsidTr="0084684D">
        <w:trPr>
          <w:trHeight w:val="368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29C5" w14:textId="77777777" w:rsidR="003A4C8D" w:rsidRPr="003A4C8D" w:rsidRDefault="003A4C8D" w:rsidP="003A4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 соответствии с ФГОС</w:t>
            </w:r>
          </w:p>
        </w:tc>
      </w:tr>
      <w:tr w:rsidR="003A4C8D" w:rsidRPr="003A4C8D" w14:paraId="0D900178" w14:textId="77777777" w:rsidTr="0084684D">
        <w:trPr>
          <w:trHeight w:val="224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6726" w14:textId="77777777" w:rsidR="003A4C8D" w:rsidRPr="003A4C8D" w:rsidRDefault="003A4C8D" w:rsidP="003A4C8D">
            <w:pPr>
              <w:spacing w:after="0" w:line="240" w:lineRule="auto"/>
              <w:ind w:left="49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01. 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FB5E" w14:textId="77777777" w:rsidR="003A4C8D" w:rsidRPr="003A4C8D" w:rsidRDefault="003A4C8D" w:rsidP="003A4C8D">
            <w:pPr>
              <w:spacing w:after="0" w:line="240" w:lineRule="auto"/>
              <w:ind w:left="77" w:right="1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ПМ 01. Выполнение подготовительных, сборочных операций перед сваркой и контроль сварных соединений</w:t>
            </w:r>
          </w:p>
        </w:tc>
      </w:tr>
      <w:tr w:rsidR="003A4C8D" w:rsidRPr="003A4C8D" w14:paraId="08B986F4" w14:textId="77777777" w:rsidTr="0084684D">
        <w:trPr>
          <w:trHeight w:val="224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1489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02. Выполнение ручной дуговой сварки (наплавка, резка) плавящимся покрытым электродом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C89A" w14:textId="77777777" w:rsidR="003A4C8D" w:rsidRPr="003A4C8D" w:rsidRDefault="003A4C8D" w:rsidP="003A4C8D">
            <w:pPr>
              <w:spacing w:after="0" w:line="240" w:lineRule="auto"/>
              <w:ind w:left="77" w:right="1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ПМ 02. Выполнение ручной дуговой сварки (наплавка, резка) плавящимся покрытым электродом</w:t>
            </w:r>
          </w:p>
        </w:tc>
      </w:tr>
      <w:tr w:rsidR="003A4C8D" w:rsidRPr="003A4C8D" w14:paraId="52772861" w14:textId="77777777" w:rsidTr="0084684D">
        <w:trPr>
          <w:trHeight w:val="224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EB4C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 03. Выполнение частично механизированной сварки (наплавки) плавлением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A657" w14:textId="77777777" w:rsidR="003A4C8D" w:rsidRPr="003A4C8D" w:rsidRDefault="003A4C8D" w:rsidP="003A4C8D">
            <w:pPr>
              <w:snapToGrid w:val="0"/>
              <w:spacing w:after="0" w:line="240" w:lineRule="auto"/>
              <w:ind w:left="77" w:right="1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ПМ 03. Выполнение частично механизированной сварки (наплавки) плавлением</w:t>
            </w:r>
          </w:p>
        </w:tc>
      </w:tr>
      <w:tr w:rsidR="003A4C8D" w:rsidRPr="003A4C8D" w14:paraId="13B17C9D" w14:textId="77777777" w:rsidTr="0084684D">
        <w:trPr>
          <w:trHeight w:val="224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3BC" w14:textId="77777777" w:rsidR="003A4C8D" w:rsidRPr="003A4C8D" w:rsidRDefault="003A4C8D" w:rsidP="003A4C8D">
            <w:pPr>
              <w:snapToGrid w:val="0"/>
              <w:spacing w:after="0" w:line="240" w:lineRule="auto"/>
              <w:ind w:left="77" w:right="13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 запросу работодателя</w:t>
            </w:r>
          </w:p>
        </w:tc>
      </w:tr>
      <w:tr w:rsidR="003A4C8D" w:rsidRPr="003A4C8D" w14:paraId="132AD3DE" w14:textId="77777777" w:rsidTr="0084684D">
        <w:trPr>
          <w:trHeight w:val="224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5A4B" w14:textId="77777777" w:rsidR="003A4C8D" w:rsidRPr="003A4C8D" w:rsidRDefault="003A4C8D" w:rsidP="003A4C8D">
            <w:pPr>
              <w:spacing w:after="0" w:line="240" w:lineRule="auto"/>
              <w:ind w:right="9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ВД 04. Выполнение работ по профессии Сварщик ручной дуговой сварки (наплавки) неплавящимся электродом в защитном газе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F1E" w14:textId="77777777" w:rsidR="003A4C8D" w:rsidRPr="003A4C8D" w:rsidRDefault="003A4C8D" w:rsidP="003A4C8D">
            <w:pPr>
              <w:snapToGrid w:val="0"/>
              <w:spacing w:after="0" w:line="240" w:lineRule="auto"/>
              <w:ind w:left="77" w:right="13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ПМ.04 Выполнение работ по профессии Сварщик ручной дуговой сварки неплавящимся электродом в защитном газе</w:t>
            </w:r>
          </w:p>
        </w:tc>
      </w:tr>
    </w:tbl>
    <w:p w14:paraId="6D0EA9B0" w14:textId="77777777" w:rsidR="003A4C8D" w:rsidRPr="003A4C8D" w:rsidRDefault="003A4C8D" w:rsidP="003A4C8D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</w:pPr>
      <w:r w:rsidRPr="003A4C8D">
        <w:rPr>
          <w:rFonts w:ascii="Times New Roman" w:eastAsia="Calibri" w:hAnsi="Times New Roman" w:cs="Times New Roman"/>
          <w:sz w:val="16"/>
          <w:szCs w:val="16"/>
          <w:shd w:val="clear" w:color="auto" w:fill="FFFFFF"/>
        </w:rPr>
        <w:t xml:space="preserve">Таблица 2 </w:t>
      </w:r>
    </w:p>
    <w:p w14:paraId="6690AE0F" w14:textId="77777777" w:rsidR="003A4C8D" w:rsidRPr="003A4C8D" w:rsidRDefault="003A4C8D" w:rsidP="003A4C8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C8D">
        <w:rPr>
          <w:rFonts w:ascii="Times New Roman" w:eastAsia="Calibri" w:hAnsi="Times New Roman" w:cs="Times New Roman"/>
          <w:b/>
          <w:sz w:val="24"/>
          <w:szCs w:val="24"/>
        </w:rPr>
        <w:t>Перечень результатов, демонстрируемых выпускником</w:t>
      </w:r>
    </w:p>
    <w:p w14:paraId="57726FA8" w14:textId="77777777" w:rsidR="003A4C8D" w:rsidRPr="003A4C8D" w:rsidRDefault="003A4C8D" w:rsidP="003A4C8D">
      <w:pPr>
        <w:tabs>
          <w:tab w:val="left" w:pos="3482"/>
        </w:tabs>
        <w:spacing w:after="12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C8D">
        <w:rPr>
          <w:rFonts w:ascii="Times New Roman" w:eastAsia="Calibri" w:hAnsi="Times New Roman" w:cs="Times New Roman"/>
          <w:b/>
          <w:sz w:val="24"/>
          <w:szCs w:val="24"/>
        </w:rPr>
        <w:t>Направленность 1</w:t>
      </w:r>
      <w:r w:rsidRPr="003A4C8D">
        <w:rPr>
          <w:rFonts w:ascii="Times New Roman" w:eastAsia="Calibri" w:hAnsi="Times New Roman" w:cs="Times New Roman"/>
          <w:sz w:val="24"/>
          <w:szCs w:val="24"/>
        </w:rPr>
        <w:t>: Сварщик ручной дуговой сварки плавящимся покрытым электродом-сварщик частично механизированной сварки плавлением</w:t>
      </w:r>
    </w:p>
    <w:tbl>
      <w:tblPr>
        <w:tblW w:w="4739" w:type="pct"/>
        <w:tblInd w:w="57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091"/>
        <w:gridCol w:w="6767"/>
      </w:tblGrid>
      <w:tr w:rsidR="003A4C8D" w:rsidRPr="003A4C8D" w14:paraId="3C1FEFA4" w14:textId="77777777" w:rsidTr="00234387">
        <w:trPr>
          <w:trHeight w:val="4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63AF" w14:textId="77777777" w:rsidR="003A4C8D" w:rsidRPr="003A4C8D" w:rsidRDefault="003A4C8D" w:rsidP="003A4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Оцениваемые виды деятельности 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20BF" w14:textId="77777777" w:rsidR="003A4C8D" w:rsidRPr="003A4C8D" w:rsidRDefault="003A4C8D" w:rsidP="003A4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Профессиональные компетенции</w:t>
            </w:r>
          </w:p>
        </w:tc>
      </w:tr>
      <w:tr w:rsidR="003A4C8D" w:rsidRPr="003A4C8D" w14:paraId="72DF2932" w14:textId="77777777" w:rsidTr="00234387">
        <w:trPr>
          <w:trHeight w:val="25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93F85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 01. Выполнение подготовительных, </w:t>
            </w: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сборочных операций перед сваркой и контроль сварных соединений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9C19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 1.</w:t>
            </w:r>
            <w:proofErr w:type="gramStart"/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1.Проводить</w:t>
            </w:r>
            <w:proofErr w:type="gramEnd"/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сборочные операции перед сваркой с использованием конструкторской, производственно-</w:t>
            </w: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технологической и нормативной документации.</w:t>
            </w:r>
          </w:p>
        </w:tc>
      </w:tr>
      <w:tr w:rsidR="003A4C8D" w:rsidRPr="003A4C8D" w14:paraId="1C9A0943" w14:textId="77777777" w:rsidTr="00234387">
        <w:trPr>
          <w:trHeight w:val="25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C5341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DAA1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1.2. Выбирать пространственное положение сварного шва для сварки элементов конструкции (изделий, узлов, деталей).</w:t>
            </w:r>
          </w:p>
        </w:tc>
      </w:tr>
      <w:tr w:rsidR="003A4C8D" w:rsidRPr="003A4C8D" w14:paraId="4CFD92A4" w14:textId="77777777" w:rsidTr="00234387">
        <w:trPr>
          <w:trHeight w:val="34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220B7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E100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1.3. Применять сборочные приспособления для сборки элементов конструкции (изделий, узлов, деталей) под сварку.</w:t>
            </w:r>
          </w:p>
        </w:tc>
      </w:tr>
      <w:tr w:rsidR="003A4C8D" w:rsidRPr="003A4C8D" w14:paraId="237C9A72" w14:textId="77777777" w:rsidTr="00234387">
        <w:trPr>
          <w:trHeight w:val="347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F8F05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8CCF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инструмента.</w:t>
            </w:r>
          </w:p>
        </w:tc>
      </w:tr>
      <w:tr w:rsidR="003A4C8D" w:rsidRPr="003A4C8D" w14:paraId="004E6ABF" w14:textId="77777777" w:rsidTr="00234387">
        <w:trPr>
          <w:trHeight w:val="34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DD88F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DB4A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</w:tr>
      <w:tr w:rsidR="003A4C8D" w:rsidRPr="003A4C8D" w14:paraId="018197D4" w14:textId="77777777" w:rsidTr="00234387">
        <w:trPr>
          <w:trHeight w:val="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D217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ВД 02. Выполнение ручной дуговой сварки (наплавка, резка) плавящимся покрытым электродом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2C598BE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2.1. Проверять работоспособность и исправность сварочного оборудования для ручной дуговой сварки (наплавка, резка) плавящимся покрытым электродом.</w:t>
            </w:r>
          </w:p>
        </w:tc>
      </w:tr>
      <w:tr w:rsidR="003A4C8D" w:rsidRPr="003A4C8D" w14:paraId="1CEAD876" w14:textId="77777777" w:rsidTr="00234387">
        <w:trPr>
          <w:trHeight w:val="2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A5B95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84C7B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2.2. Настраивать сварочное оборудование для ручной дуговой сварки (наплавки, резки) плавящимся покрытым электродом.</w:t>
            </w:r>
          </w:p>
        </w:tc>
      </w:tr>
      <w:tr w:rsidR="003A4C8D" w:rsidRPr="003A4C8D" w14:paraId="78BFF192" w14:textId="77777777" w:rsidTr="00234387">
        <w:trPr>
          <w:trHeight w:val="1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EEF2B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A4FB0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</w:tc>
      </w:tr>
      <w:tr w:rsidR="003A4C8D" w:rsidRPr="003A4C8D" w14:paraId="72072047" w14:textId="77777777" w:rsidTr="00234387">
        <w:trPr>
          <w:trHeight w:val="1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357AF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7D945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2.4. Выполнять ручную дуговую сварку (наплавку, резку) плавящимся покрытым электродом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</w:tc>
      </w:tr>
      <w:tr w:rsidR="003A4C8D" w:rsidRPr="003A4C8D" w14:paraId="425D2A44" w14:textId="77777777" w:rsidTr="00234387">
        <w:trPr>
          <w:trHeight w:val="11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982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A0F17E" w14:textId="77777777" w:rsidR="003A4C8D" w:rsidRPr="003A4C8D" w:rsidRDefault="003A4C8D" w:rsidP="003A4C8D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2.5. Выполнять дуговую резку металла</w:t>
            </w:r>
          </w:p>
        </w:tc>
      </w:tr>
      <w:tr w:rsidR="003A4C8D" w:rsidRPr="003A4C8D" w14:paraId="00666C8D" w14:textId="77777777" w:rsidTr="00234387">
        <w:trPr>
          <w:trHeight w:val="11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5516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ВД 03. Выполнение частично механизированной сварки (наплавки) плавлением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BF36D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3.1. Настраивать сварочное оборудование для частично механизированной сварки (наплавки) плавлением.</w:t>
            </w:r>
          </w:p>
        </w:tc>
      </w:tr>
      <w:tr w:rsidR="003A4C8D" w:rsidRPr="003A4C8D" w14:paraId="0FABBF7D" w14:textId="77777777" w:rsidTr="00234387">
        <w:trPr>
          <w:trHeight w:val="1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F096D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9A13E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</w:tc>
      </w:tr>
      <w:tr w:rsidR="003A4C8D" w:rsidRPr="003A4C8D" w14:paraId="325B65D2" w14:textId="77777777" w:rsidTr="00234387">
        <w:trPr>
          <w:trHeight w:val="11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CA8B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00FD0" w14:textId="77777777" w:rsidR="003A4C8D" w:rsidRPr="003A4C8D" w:rsidRDefault="003A4C8D" w:rsidP="003A4C8D">
            <w:pPr>
              <w:widowControl w:val="0"/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14:paraId="775DF929" w14:textId="77777777" w:rsidR="003A4C8D" w:rsidRPr="003A4C8D" w:rsidRDefault="003A4C8D" w:rsidP="003A4C8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4C8D">
        <w:rPr>
          <w:rFonts w:ascii="Times New Roman" w:eastAsia="Calibri" w:hAnsi="Times New Roman" w:cs="Times New Roman"/>
          <w:b/>
          <w:sz w:val="24"/>
          <w:szCs w:val="24"/>
        </w:rPr>
        <w:t>Перечень результатов, демонстрируемых выпускником</w:t>
      </w:r>
    </w:p>
    <w:p w14:paraId="6B2C8BDC" w14:textId="77777777" w:rsidR="003A4C8D" w:rsidRPr="003A4C8D" w:rsidRDefault="003A4C8D" w:rsidP="003A4C8D">
      <w:pPr>
        <w:tabs>
          <w:tab w:val="left" w:pos="3482"/>
        </w:tabs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4C8D">
        <w:rPr>
          <w:rFonts w:ascii="Times New Roman" w:eastAsia="Calibri" w:hAnsi="Times New Roman" w:cs="Times New Roman"/>
          <w:b/>
          <w:sz w:val="24"/>
          <w:szCs w:val="24"/>
        </w:rPr>
        <w:t>Направленность 2</w:t>
      </w:r>
      <w:r w:rsidRPr="003A4C8D">
        <w:rPr>
          <w:rFonts w:ascii="Times New Roman" w:eastAsia="Calibri" w:hAnsi="Times New Roman" w:cs="Times New Roman"/>
          <w:sz w:val="24"/>
          <w:szCs w:val="24"/>
        </w:rPr>
        <w:t>: Сварщик ручной дуговой сварки плавящимся покрытым электродом-сварщик ручной дуговой сварки неплавящимся электродом в защитном газе</w:t>
      </w:r>
    </w:p>
    <w:tbl>
      <w:tblPr>
        <w:tblW w:w="4739" w:type="pct"/>
        <w:tblInd w:w="57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091"/>
        <w:gridCol w:w="6767"/>
      </w:tblGrid>
      <w:tr w:rsidR="003A4C8D" w:rsidRPr="003A4C8D" w14:paraId="70B08952" w14:textId="77777777" w:rsidTr="00234387">
        <w:trPr>
          <w:trHeight w:val="4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5B67" w14:textId="77777777" w:rsidR="003A4C8D" w:rsidRPr="003A4C8D" w:rsidRDefault="003A4C8D" w:rsidP="003A4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Оцениваемые виды деятельности 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483A" w14:textId="77777777" w:rsidR="003A4C8D" w:rsidRPr="003A4C8D" w:rsidRDefault="003A4C8D" w:rsidP="003A4C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Профессиональные компетенции</w:t>
            </w:r>
          </w:p>
        </w:tc>
      </w:tr>
      <w:tr w:rsidR="003A4C8D" w:rsidRPr="003A4C8D" w14:paraId="5102C17C" w14:textId="77777777" w:rsidTr="00234387">
        <w:trPr>
          <w:trHeight w:val="11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10E18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ВД 04. Выполнение работ по профессии Сварщик ручной дуговой сварки (наплавки) неплавящимся электродом в защитном газе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67993" w14:textId="77777777" w:rsidR="003A4C8D" w:rsidRPr="003A4C8D" w:rsidRDefault="003A4C8D" w:rsidP="003A4C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ПК 4.1. Проводить подготовительные и сборочные операции перед сваркой и зачистку сварных швов после сварки </w:t>
            </w:r>
          </w:p>
        </w:tc>
      </w:tr>
      <w:tr w:rsidR="003A4C8D" w:rsidRPr="003A4C8D" w14:paraId="728F201A" w14:textId="77777777" w:rsidTr="00234387">
        <w:trPr>
          <w:trHeight w:val="1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59E04" w14:textId="77777777" w:rsidR="003A4C8D" w:rsidRPr="003A4C8D" w:rsidRDefault="003A4C8D" w:rsidP="003A4C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BF5D7" w14:textId="77777777" w:rsidR="003A4C8D" w:rsidRPr="003A4C8D" w:rsidRDefault="003A4C8D" w:rsidP="003A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 4.2. Проводить ручную дуговую сварку (наплавку) плавящимся электродом в защитном газе простых деталей неответственных конструкций</w:t>
            </w:r>
          </w:p>
          <w:p w14:paraId="0E2312A6" w14:textId="77777777" w:rsidR="003A4C8D" w:rsidRPr="003A4C8D" w:rsidRDefault="003A4C8D" w:rsidP="003A4C8D">
            <w:pPr>
              <w:widowControl w:val="0"/>
              <w:spacing w:after="0" w:line="240" w:lineRule="auto"/>
              <w:ind w:left="1" w:hanging="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CF6F51" w14:textId="77777777" w:rsidR="003A4C8D" w:rsidRPr="003A4C8D" w:rsidRDefault="003A4C8D" w:rsidP="003A4C8D">
      <w:pPr>
        <w:tabs>
          <w:tab w:val="left" w:pos="3482"/>
        </w:tabs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EE6997" w14:textId="77777777" w:rsidR="003A4C8D" w:rsidRPr="003A4C8D" w:rsidRDefault="003A4C8D" w:rsidP="003A4C8D">
      <w:pPr>
        <w:suppressAutoHyphens/>
        <w:spacing w:after="0" w:line="276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Выпускники, освоившие программу по профессии </w:t>
      </w:r>
      <w:proofErr w:type="gramStart"/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15.01.05</w:t>
      </w:r>
      <w:proofErr w:type="gramEnd"/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Сварщик (ручной и частично механизированной сварки (наплавки), сдают ГИА в форме демонстрационного экзамена профильного уровня.</w:t>
      </w:r>
    </w:p>
    <w:p w14:paraId="3455A6BD" w14:textId="77777777" w:rsidR="003A4C8D" w:rsidRPr="003A4C8D" w:rsidRDefault="003A4C8D" w:rsidP="003A4C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bookmarkStart w:id="4" w:name="_Toc156565551"/>
      <w:r w:rsidRPr="003A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Требования к проведению демонстрационного экзамена</w:t>
      </w:r>
      <w:bookmarkEnd w:id="4"/>
    </w:p>
    <w:p w14:paraId="54EA7541" w14:textId="77777777" w:rsidR="003A4C8D" w:rsidRPr="003A4C8D" w:rsidRDefault="003A4C8D" w:rsidP="003A4C8D">
      <w:pPr>
        <w:suppressAutoHyphens/>
        <w:spacing w:after="0" w:line="276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</w:p>
    <w:p w14:paraId="41A11B3A" w14:textId="77777777" w:rsidR="003A4C8D" w:rsidRPr="003A4C8D" w:rsidRDefault="003A4C8D" w:rsidP="003A4C8D">
      <w:pPr>
        <w:suppressAutoHyphens/>
        <w:spacing w:after="0" w:line="276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Демонстрационный экзамен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– оценочные материалы),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</w:t>
      </w:r>
    </w:p>
    <w:p w14:paraId="5C9E4707" w14:textId="77777777" w:rsidR="003A4C8D" w:rsidRPr="003A4C8D" w:rsidRDefault="003A4C8D" w:rsidP="003A4C8D">
      <w:pPr>
        <w:suppressAutoHyphens/>
        <w:spacing w:after="0" w:line="276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A4C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Комплект оценочной документации (КОД)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14:paraId="3F17B1E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20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_250004"/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</w:t>
      </w:r>
      <w:r w:rsidRPr="003A4C8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3A4C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bookmarkEnd w:id="5"/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</w:p>
    <w:p w14:paraId="0B10ED5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план.</w:t>
      </w:r>
    </w:p>
    <w:p w14:paraId="236F120E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Документация,</w:t>
      </w:r>
      <w:r w:rsidRPr="003A4C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необходимая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>аттестации:</w:t>
      </w:r>
    </w:p>
    <w:p w14:paraId="771473EE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pacing w:val="-2"/>
          <w:sz w:val="24"/>
        </w:rPr>
        <w:t>Положение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10"/>
          <w:sz w:val="24"/>
        </w:rPr>
        <w:t>о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государственной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итоговой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аттестации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выпускников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 xml:space="preserve">среднего </w:t>
      </w:r>
      <w:r w:rsidRPr="003A4C8D">
        <w:rPr>
          <w:rFonts w:ascii="Times New Roman" w:eastAsia="Times New Roman" w:hAnsi="Times New Roman" w:cs="Times New Roman"/>
          <w:sz w:val="24"/>
        </w:rPr>
        <w:t>профессионального образования.</w:t>
      </w:r>
    </w:p>
    <w:p w14:paraId="66B0714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Программа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Государственной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итоговой</w:t>
      </w:r>
      <w:r w:rsidRPr="003A4C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аттестации;</w:t>
      </w:r>
    </w:p>
    <w:p w14:paraId="19F6F93B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Приказ</w:t>
      </w:r>
      <w:r w:rsidRPr="003A4C8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об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утверждении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председателей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государственной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экзаменационной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14:paraId="32C3FBA4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Приказ</w:t>
      </w:r>
      <w:r w:rsidRPr="003A4C8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о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создании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государственной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экзаменационной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14:paraId="239986B1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График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проведения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государственной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итоговой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аттестации;</w:t>
      </w:r>
    </w:p>
    <w:p w14:paraId="53D0EC0C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Приказ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о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допуске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выпускников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к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ГИА;</w:t>
      </w:r>
    </w:p>
    <w:p w14:paraId="10FC679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pacing w:val="-2"/>
          <w:sz w:val="24"/>
        </w:rPr>
        <w:t>Характеристики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10"/>
          <w:sz w:val="24"/>
        </w:rPr>
        <w:t>с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производственной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 xml:space="preserve">практики 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>(по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профилю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профессии, преддипломной);</w:t>
      </w:r>
    </w:p>
    <w:p w14:paraId="3E1F06E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Сводная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ведомость</w:t>
      </w:r>
      <w:r w:rsidRPr="003A4C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успеваемости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обучающихся;</w:t>
      </w:r>
    </w:p>
    <w:p w14:paraId="4758160B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Зачетные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книжки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 xml:space="preserve"> обучающихся;</w:t>
      </w:r>
    </w:p>
    <w:p w14:paraId="19528D3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Протоколы</w:t>
      </w:r>
      <w:r w:rsidRPr="003A4C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заседания</w:t>
      </w:r>
      <w:r w:rsidRPr="003A4C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>ГЭК.</w:t>
      </w:r>
    </w:p>
    <w:p w14:paraId="0EFF91E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В целях определения соответствия результатов освоения выпускниками образовательной программы среднего профессионального образования по профессии </w:t>
      </w:r>
      <w:r w:rsidRPr="003A4C8D">
        <w:rPr>
          <w:rFonts w:ascii="Times New Roman" w:eastAsia="Times New Roman" w:hAnsi="Times New Roman" w:cs="Times New Roman"/>
          <w:szCs w:val="24"/>
        </w:rPr>
        <w:t>15.01.05 Сварщик (ручной и частично механизированной сварки (наплавки)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соответствующим требованиям ФГОС СПО ГИА проводится государственными экзаменационными комиссиями (далее - ГЭК), создаваемой КГБПОУ «Благовещенский профессиональный лицей» по профессии </w:t>
      </w:r>
      <w:r w:rsidRPr="003A4C8D">
        <w:rPr>
          <w:rFonts w:ascii="Times New Roman" w:eastAsia="Times New Roman" w:hAnsi="Times New Roman" w:cs="Times New Roman"/>
          <w:szCs w:val="24"/>
        </w:rPr>
        <w:t>15.01.05 Сварщик (ручной и частично механизированной сварки (наплавки)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8D237B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 w14:paraId="2A971A5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педагогических</w:t>
      </w:r>
      <w:r w:rsidRPr="003A4C8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работников;</w:t>
      </w:r>
    </w:p>
    <w:p w14:paraId="01DA9B2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pacing w:val="-2"/>
          <w:sz w:val="24"/>
        </w:rPr>
        <w:t>представителей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организаций-партнеров, направление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 xml:space="preserve">которых </w:t>
      </w:r>
      <w:r w:rsidRPr="003A4C8D">
        <w:rPr>
          <w:rFonts w:ascii="Times New Roman" w:eastAsia="Times New Roman" w:hAnsi="Times New Roman" w:cs="Times New Roman"/>
          <w:sz w:val="24"/>
        </w:rPr>
        <w:t>соответствует области профессиональной деятельности, к которой готовятся выпускники;</w:t>
      </w:r>
    </w:p>
    <w:p w14:paraId="3A7E0FD0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профессии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эксперты). </w:t>
      </w:r>
    </w:p>
    <w:p w14:paraId="11317BB4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Состав ГЭК утверждается приказом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 w14:paraId="32636A6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14:paraId="2AF5CC3C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ГЭК утверждается не позднее 20 декабря текущего года на следующий календарный год </w:t>
      </w:r>
      <w:r w:rsidRPr="003A4C8D">
        <w:rPr>
          <w:rFonts w:ascii="Times New Roman" w:eastAsia="Times New Roman" w:hAnsi="Times New Roman" w:cs="Times New Roman"/>
          <w:b/>
          <w:sz w:val="24"/>
          <w:szCs w:val="24"/>
        </w:rPr>
        <w:t xml:space="preserve">(с 1 января по 31 декабря)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по представлению </w:t>
      </w:r>
      <w:proofErr w:type="spellStart"/>
      <w:r w:rsidRPr="003A4C8D">
        <w:rPr>
          <w:rFonts w:ascii="Times New Roman" w:eastAsia="Courier New" w:hAnsi="Times New Roman" w:cs="Times New Roman"/>
          <w:sz w:val="24"/>
          <w:szCs w:val="24"/>
          <w:lang w:bidi="ru-RU"/>
        </w:rPr>
        <w:t>Министрством</w:t>
      </w:r>
      <w:proofErr w:type="spellEnd"/>
      <w:r w:rsidRPr="003A4C8D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образования и науки Алтайского края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8D2F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ГЭК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КГБПОУ «Благовещенский профессиональный лицей» утверждается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работающее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организации,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выпускники.</w:t>
      </w:r>
    </w:p>
    <w:p w14:paraId="11B23E4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Директор КГБПОУ «Благовещенский профессиональный лицей» является заместителем председателя ГЭК. В случае создания в КГБПОУ «Благовещенский профессиональный лицей»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 w14:paraId="7E0BD68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демонстрационного экзамена по профессии </w:t>
      </w:r>
      <w:r w:rsidRPr="003A4C8D">
        <w:rPr>
          <w:rFonts w:ascii="Times New Roman" w:eastAsia="Times New Roman" w:hAnsi="Times New Roman" w:cs="Times New Roman"/>
          <w:szCs w:val="24"/>
        </w:rPr>
        <w:t xml:space="preserve">15.01.05 Сварщик (ручной и частично механизированной сварки (наплавки)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создается экспертная группа из числа аккредитованных экспертов. </w:t>
      </w:r>
    </w:p>
    <w:p w14:paraId="2731BD61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Экспертную группу возглавляет главный эксперт, назначаемый из числа экспертов, включенных в состав ГЭК.</w:t>
      </w:r>
    </w:p>
    <w:p w14:paraId="3A3AFEE4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045143B4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lastRenderedPageBreak/>
        <w:t>Демонстрационный экзамен по профессии 15.01.05 Сварщик (ручной и частично механизированной сварки (наплавки)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(далее - оператор).</w:t>
      </w:r>
    </w:p>
    <w:p w14:paraId="3C9EFFD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условия привлечения добровольцев (волонтеров) (при необходимости), инструкции по технике безопасности, а также образцы заданий. </w:t>
      </w:r>
    </w:p>
    <w:p w14:paraId="3AC8F44E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14:paraId="4A512615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Комплекты оценочной документации для проведения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сообществ.</w:t>
      </w:r>
    </w:p>
    <w:p w14:paraId="262ED3FD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 сети "Интернет" (далее - сеть "Интернет") не позднее 1 октября года, предшествующего проведению ГИА (Адрес сайта: </w:t>
      </w:r>
      <w:hyperlink r:id="rId5" w:history="1">
        <w:r w:rsidRPr="003A4C8D">
          <w:rPr>
            <w:rFonts w:ascii="Times New Roman" w:eastAsia="Times New Roman" w:hAnsi="Times New Roman" w:cs="Times New Roman"/>
            <w:b/>
            <w:bCs/>
            <w:color w:val="0000FF"/>
            <w:sz w:val="24"/>
            <w:u w:val="single"/>
            <w:lang w:eastAsia="ru-RU"/>
          </w:rPr>
          <w:t>https://de.firpo.ru/om/</w:t>
        </w:r>
      </w:hyperlink>
      <w:r w:rsidRPr="003A4C8D">
        <w:rPr>
          <w:rFonts w:ascii="Times New Roman" w:eastAsia="Times New Roman" w:hAnsi="Times New Roman" w:cs="Times New Roman"/>
          <w:b/>
          <w:bCs/>
          <w:sz w:val="24"/>
          <w:lang w:eastAsia="ru-RU"/>
        </w:rPr>
        <w:t>).</w:t>
      </w:r>
    </w:p>
    <w:p w14:paraId="6D875B0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ГИА выпускников не может быть заменена на оценку уровня их подготовки на основе текущего контроля успеваемости и результатов промежуточной аттестации.</w:t>
      </w:r>
    </w:p>
    <w:p w14:paraId="7CBB7494" w14:textId="77777777" w:rsidR="003A4C8D" w:rsidRPr="003A4C8D" w:rsidRDefault="003A4C8D" w:rsidP="003A4C8D">
      <w:pPr>
        <w:widowControl w:val="0"/>
        <w:tabs>
          <w:tab w:val="left" w:pos="426"/>
          <w:tab w:val="left" w:pos="4111"/>
          <w:tab w:val="left" w:pos="4678"/>
        </w:tabs>
        <w:autoSpaceDE w:val="0"/>
        <w:autoSpaceDN w:val="0"/>
        <w:spacing w:before="207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_250003"/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Проведение</w:t>
      </w:r>
      <w:r w:rsidRPr="003A4C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bookmarkEnd w:id="6"/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</w:p>
    <w:p w14:paraId="3E744096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Демонстрационный экзамен проводится с использованием комплектов оценочной документации, включенных КГБПОУ «Благовещенский профессиональный лицей» в Программу ГИА.</w:t>
      </w:r>
    </w:p>
    <w:p w14:paraId="0CDE86D9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4FE7E9D4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КГБПОУ «Благовещенский профессиональный лицей»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0F02504C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14:paraId="66CF24C3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Центр проведения экзамена располагается на территории КГБПОУ «Благовещенский профессиональный лицей», которая обладает необходимыми ресурсами для организации центра проведения экзамена.</w:t>
      </w:r>
    </w:p>
    <w:p w14:paraId="33C22CAD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Выпускники проходят демонстрационный экзамен в центре проведения экзамена в составе экзаменационных групп.</w:t>
      </w:r>
    </w:p>
    <w:p w14:paraId="3B38A88A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Место расположения центра проведения экзамена, дата и время начала </w:t>
      </w:r>
      <w:r w:rsidRPr="003A4C8D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позднее чем за двадцать календарных дней до даты проведения демонстрационного экзамена. КГБПОУ «Благовещенский профессиональный лицей»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</w:t>
      </w:r>
    </w:p>
    <w:p w14:paraId="07A678BF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Количество, общая площадь и состояние помещений, предоставляемых для проведения демонстрационного экзамена в КГБПОУ «Благовещенский профессиональный лицей», обеспечивают проведение демонстрационного экзамена в соответствии с комплектом оценочной документации.</w:t>
      </w:r>
    </w:p>
    <w:p w14:paraId="1872FD39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14:paraId="0E693247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КГБПОУ «Благовещенский профессиональный лицей»,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14:paraId="74BA749A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30183B98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14:paraId="2CB3159B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  <w:bookmarkStart w:id="7" w:name="P150"/>
      <w:bookmarkEnd w:id="7"/>
    </w:p>
    <w:p w14:paraId="6D50978C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 день проведения демонстрационного экзамена в центре проведения экзамена присутствуют:</w:t>
      </w:r>
    </w:p>
    <w:p w14:paraId="47D2D78F" w14:textId="77777777" w:rsidR="003A4C8D" w:rsidRPr="003A4C8D" w:rsidRDefault="003A4C8D" w:rsidP="003A4C8D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а) руководитель (уполномоченный представитель) организации, на базе которой организован центр проведения экзамена;</w:t>
      </w:r>
    </w:p>
    <w:p w14:paraId="7EA472F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б) не менее одного члена ГЭК, не считая членов экспертной группы;</w:t>
      </w:r>
    </w:p>
    <w:p w14:paraId="05DB9520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в) члены экспертной группы;</w:t>
      </w:r>
    </w:p>
    <w:p w14:paraId="53F4980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г) главный эксперт;</w:t>
      </w:r>
    </w:p>
    <w:p w14:paraId="69786515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д) представители организаций-партнеров (по согласованию с образовательной </w:t>
      </w:r>
      <w:r w:rsidRPr="003A4C8D">
        <w:rPr>
          <w:rFonts w:ascii="Times New Roman" w:eastAsia="Times New Roman" w:hAnsi="Times New Roman" w:cs="Times New Roman"/>
          <w:sz w:val="24"/>
          <w:lang w:eastAsia="ru-RU"/>
        </w:rPr>
        <w:lastRenderedPageBreak/>
        <w:t>организацией);</w:t>
      </w:r>
    </w:p>
    <w:p w14:paraId="4ACAC71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е) выпускники;</w:t>
      </w:r>
    </w:p>
    <w:p w14:paraId="6044D635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ж) технический эксперт;</w:t>
      </w:r>
    </w:p>
    <w:p w14:paraId="4BDA9E1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14:paraId="1CEF0B2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 (при необходимости);</w:t>
      </w:r>
    </w:p>
    <w:p w14:paraId="198CBA1B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14:paraId="46CC61D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14:paraId="29D2729D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  <w:bookmarkStart w:id="8" w:name="P164"/>
      <w:bookmarkEnd w:id="8"/>
    </w:p>
    <w:p w14:paraId="0983AE0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 день проведения демонстрационного экзамена в центре проведения экзамена могут присутствовать:</w:t>
      </w:r>
    </w:p>
    <w:p w14:paraId="1BB816D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14:paraId="0050F6D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б) представители оператора (по согласованию с КГБПОУ «Благовещенский профессиональный лицей»);</w:t>
      </w:r>
    </w:p>
    <w:p w14:paraId="3D1A93E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в) медицинские работники (по решению КГБПОУ «Благовещенский профессиональный лицей»);</w:t>
      </w:r>
    </w:p>
    <w:p w14:paraId="3FA92A8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г) представители организаций-партнеров (по решению таких организаций по согласованию с КГБПОУ «Благовещенский профессиональный лицей»).</w:t>
      </w:r>
    </w:p>
    <w:p w14:paraId="57D0B5C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14:paraId="7CDAC3D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д) добровольцы (волонтеры), привлекаемые к проведению демонстрационного экзамена (по решению КГБПОУ «Благовещенский профессиональный лицей»).</w:t>
      </w:r>
      <w:bookmarkStart w:id="9" w:name="P173"/>
      <w:bookmarkEnd w:id="9"/>
    </w:p>
    <w:p w14:paraId="6F974D64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Лица, указанные в предыдущих</w:t>
      </w:r>
      <w:r w:rsidRPr="003A4C8D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lang w:eastAsia="ru-RU"/>
        </w:rPr>
        <w:t>пунктах, обязаны:</w:t>
      </w:r>
    </w:p>
    <w:p w14:paraId="1A80EA25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14:paraId="5EA347C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14:paraId="3906BD25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14:paraId="5293125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Добровольцы (волонтеры) взаимодействуют с выпускниками в соответствии с условиями, установленными комплектом оценочной документации.</w:t>
      </w:r>
    </w:p>
    <w:p w14:paraId="6F32EAD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lastRenderedPageBreak/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14:paraId="0F684181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b/>
          <w:sz w:val="24"/>
          <w:lang w:eastAsia="ru-RU"/>
        </w:rPr>
        <w:t>Члены экспертной группы осуществляют оценку выполнения заданий демонстрационного экзамена самостоятельно.</w:t>
      </w:r>
    </w:p>
    <w:p w14:paraId="2DA5AE0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</w:p>
    <w:p w14:paraId="48123D4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Главный эксперт может делать заметки о ходе демонстрационного экзамена.</w:t>
      </w:r>
    </w:p>
    <w:p w14:paraId="7EC5947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b/>
          <w:sz w:val="24"/>
          <w:lang w:eastAsia="ru-RU"/>
        </w:rPr>
        <w:t>Главный эксперт</w:t>
      </w: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</w:t>
      </w:r>
    </w:p>
    <w:p w14:paraId="7CDEC5D1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При привлечении медицинского работника, КГБПОУ «Благовещенский профессиональный лицей», организует помещение, оборудованное для оказания первой помощи и первичной медико-санитарной помощи.</w:t>
      </w:r>
    </w:p>
    <w:p w14:paraId="0957E28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Технический эксперт вправе: </w:t>
      </w:r>
    </w:p>
    <w:p w14:paraId="0B9A3BC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наблюдать за ходом проведения демонстрационного экзамена;</w:t>
      </w:r>
    </w:p>
    <w:p w14:paraId="36F3CF8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14:paraId="426D5B8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 </w:t>
      </w:r>
    </w:p>
    <w:p w14:paraId="785C98E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14:paraId="136236AD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Представитель КГБПОУ «Благовещенский профессиональный лицей» располагается в изолированном от центра проведения экзамена помещении.</w:t>
      </w:r>
    </w:p>
    <w:p w14:paraId="39D8483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КГБПОУ «Благовещенский профессиональный лицей»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 w14:paraId="395736C1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b/>
          <w:sz w:val="24"/>
          <w:lang w:eastAsia="ru-RU"/>
        </w:rPr>
        <w:t>Выпускники вправе:</w:t>
      </w:r>
    </w:p>
    <w:p w14:paraId="61DC5C9C" w14:textId="77777777" w:rsidR="003A4C8D" w:rsidRPr="003A4C8D" w:rsidRDefault="003A4C8D" w:rsidP="003A4C8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14:paraId="5DD9A5FC" w14:textId="77777777" w:rsidR="003A4C8D" w:rsidRPr="003A4C8D" w:rsidRDefault="003A4C8D" w:rsidP="003A4C8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14:paraId="01C1A22C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получить копию задания демонстрационного экзамена на бумажном носителе;</w:t>
      </w:r>
    </w:p>
    <w:p w14:paraId="7C771B7E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b/>
          <w:sz w:val="24"/>
          <w:lang w:eastAsia="ru-RU"/>
        </w:rPr>
        <w:t>Выпускники обязаны:</w:t>
      </w:r>
    </w:p>
    <w:p w14:paraId="0066A2B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14:paraId="7C7E2810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14:paraId="0ED3F43D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14:paraId="744D84C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14:paraId="5CEB9E1C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       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14:paraId="561D6D84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В соответствии с планом проведения демонстрационного экзамена главный эксперт </w:t>
      </w:r>
      <w:proofErr w:type="spellStart"/>
      <w:r w:rsidRPr="003A4C8D">
        <w:rPr>
          <w:rFonts w:ascii="Times New Roman" w:eastAsia="Times New Roman" w:hAnsi="Times New Roman" w:cs="Times New Roman"/>
          <w:sz w:val="24"/>
          <w:lang w:eastAsia="ru-RU"/>
        </w:rPr>
        <w:t>ознакамливает</w:t>
      </w:r>
      <w:proofErr w:type="spellEnd"/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 выпускников с заданиями, передает им копии заданий демонстрационного экзамена.</w:t>
      </w:r>
    </w:p>
    <w:p w14:paraId="41FF3685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14:paraId="76DB76C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14:paraId="5C69017E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14:paraId="436B1E0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14:paraId="7F6B0764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14:paraId="48079145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Центр проведения экзамена может быть оборудован средствами видеонаблюдения, позволяющими осуществлять видеозапись хода проведения демонстрационного экзамена.</w:t>
      </w:r>
    </w:p>
    <w:p w14:paraId="655CED5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 w14:paraId="390A0450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Явка выпускника, его рабочее место, время завершения выполнения задания </w:t>
      </w:r>
      <w:r w:rsidRPr="003A4C8D">
        <w:rPr>
          <w:rFonts w:ascii="Times New Roman" w:eastAsia="Times New Roman" w:hAnsi="Times New Roman" w:cs="Times New Roman"/>
          <w:sz w:val="24"/>
          <w:lang w:eastAsia="ru-RU"/>
        </w:rPr>
        <w:lastRenderedPageBreak/>
        <w:t>демонстрационного экзамена подлежат фиксации главным экспертом в протоколе проведения демонстрационного экзамена.</w:t>
      </w:r>
    </w:p>
    <w:p w14:paraId="5054458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14:paraId="4BFB5AE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14:paraId="04DB1F1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14:paraId="65459B8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14:paraId="3A6BD3B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14:paraId="55A61F9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14:paraId="6116FDAE" w14:textId="77777777" w:rsidR="003A4C8D" w:rsidRPr="003A4C8D" w:rsidRDefault="003A4C8D" w:rsidP="003A4C8D">
      <w:pPr>
        <w:widowControl w:val="0"/>
        <w:tabs>
          <w:tab w:val="left" w:pos="426"/>
          <w:tab w:val="left" w:pos="2316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P217"/>
      <w:bookmarkStart w:id="11" w:name="_TOC_250001"/>
      <w:bookmarkEnd w:id="10"/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Оценивание</w:t>
      </w:r>
      <w:r w:rsidRPr="003A4C8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3A4C8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bookmarkEnd w:id="11"/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</w:p>
    <w:p w14:paraId="4A0EF8E4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14:paraId="3B6F264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14:paraId="321B8D3E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Баллы выставляются в протоколе проведения демонстрационного экзамена, который подписывается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каждым членом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экспертной группы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и утверждается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экспертом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после завершения экзамена для экзаменационной группы.</w:t>
      </w:r>
    </w:p>
    <w:p w14:paraId="6606402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14:paraId="18D77CE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14:paraId="1DDF328A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Оригинал протокола проведения демонстрационного экзамена передается на хранение</w:t>
      </w:r>
      <w:r w:rsidRPr="003A4C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в образовательную организацию в составе архивных документов.</w:t>
      </w:r>
    </w:p>
    <w:p w14:paraId="16A2875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14:paraId="742ED8B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14:paraId="443CC29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 w14:paraId="6A01FA1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КГБПОУ «Благовещенский профессиональный лицей».</w:t>
      </w:r>
    </w:p>
    <w:p w14:paraId="68E4190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 </w:t>
      </w:r>
    </w:p>
    <w:p w14:paraId="11A0DEC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 </w:t>
      </w:r>
    </w:p>
    <w:p w14:paraId="638EA1AD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Дополнительные заседания ГЭК КГБПОУ «Благовещенский профессиональный лицей» организуются в установленные сроки, но не позднее четырех месяцев после подачи заявления выпускником, не прошедшим ГИА по уважительной причине.</w:t>
      </w:r>
    </w:p>
    <w:p w14:paraId="71DD4495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5" w:right="140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sz w:val="24"/>
          <w:lang w:eastAsia="ru-RU"/>
        </w:rPr>
        <w:t>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14:paraId="509D070F" w14:textId="77777777" w:rsidR="003A4C8D" w:rsidRPr="003A4C8D" w:rsidRDefault="003A4C8D" w:rsidP="003A4C8D">
      <w:pPr>
        <w:widowControl w:val="0"/>
        <w:tabs>
          <w:tab w:val="left" w:pos="426"/>
          <w:tab w:val="left" w:pos="1904"/>
        </w:tabs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TOC_250000"/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3A4C8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подачи и рассмотрения </w:t>
      </w:r>
      <w:r w:rsidRPr="003A4C8D">
        <w:rPr>
          <w:rFonts w:ascii="Times New Roman" w:eastAsia="Times New Roman" w:hAnsi="Times New Roman" w:cs="Times New Roman"/>
          <w:b/>
          <w:bCs/>
          <w:sz w:val="24"/>
          <w:szCs w:val="24"/>
        </w:rPr>
        <w:t>апелляций</w:t>
      </w:r>
      <w:bookmarkEnd w:id="12"/>
    </w:p>
    <w:p w14:paraId="332498E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14:paraId="1E0A903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Апелляция подается лично выпускником или родителями (законными</w:t>
      </w:r>
      <w:r w:rsidRPr="003A4C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представителями) несовершеннолетнего выпускника в апелляционную комиссию КГБПОУ «Благовещенский профессиональный лицей».</w:t>
      </w:r>
    </w:p>
    <w:p w14:paraId="164B4D9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14:paraId="61ECA239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Апелляция о несогласии с результатами ГИА подается не позднее следующего</w:t>
      </w:r>
      <w:r w:rsidRPr="003A4C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рабочего дня после объявления результатов ГИА.</w:t>
      </w:r>
    </w:p>
    <w:p w14:paraId="4E185506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1682ABBC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Состав апелляционной комиссии утверждается КГБПОУ «Благовещенский профессиональный лицей» одновременно с утверждением состава ГЭК.</w:t>
      </w:r>
    </w:p>
    <w:p w14:paraId="2E031BF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lastRenderedPageBreak/>
        <w:t>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</w:t>
      </w:r>
      <w:r w:rsidRPr="003A4C8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3A4C8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готовятся</w:t>
      </w:r>
      <w:r w:rsidRPr="003A4C8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выпускники,</w:t>
      </w:r>
      <w:r w:rsidRPr="003A4C8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Pr="003A4C8D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организаций-партнеров,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14:paraId="4855D12A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Апелляция рассматривается на заседании апелляционной комиссии с участием не</w:t>
      </w:r>
      <w:r w:rsidRPr="003A4C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менее двух третей ее состава.</w:t>
      </w:r>
    </w:p>
    <w:p w14:paraId="1F4615B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 w14:paraId="5EBB148B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4A101241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426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 w:rsidRPr="003A4C8D">
        <w:rPr>
          <w:rFonts w:ascii="Times New Roman" w:eastAsia="Times New Roman" w:hAnsi="Times New Roman" w:cs="Times New Roman"/>
          <w:sz w:val="24"/>
          <w:szCs w:val="24"/>
        </w:rPr>
        <w:t>конференц-связи</w:t>
      </w:r>
      <w:proofErr w:type="gramEnd"/>
      <w:r w:rsidRPr="003A4C8D">
        <w:rPr>
          <w:rFonts w:ascii="Times New Roman" w:eastAsia="Times New Roman" w:hAnsi="Times New Roman" w:cs="Times New Roman"/>
          <w:sz w:val="24"/>
          <w:szCs w:val="24"/>
        </w:rPr>
        <w:t>, а равно посредством предоставления письменных пояснений по поставленным апелляционной комиссией вопросам.</w:t>
      </w:r>
    </w:p>
    <w:p w14:paraId="659927D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right="149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Выпускник, подавший апелляцию, имеет право присутствовать при рассмотрении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>апелляции.</w:t>
      </w:r>
    </w:p>
    <w:p w14:paraId="3F9985D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7FAF9DA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Pr="003A4C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3A4C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3A4C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документы,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удостоверяющие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личность. Рассмотрение апелляции не является пересдачей ГИА.</w:t>
      </w:r>
    </w:p>
    <w:p w14:paraId="0F40241B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решений: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2AB5CCD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1B803451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 w14:paraId="2063C39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 w14:paraId="2E537297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апелляции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несогласии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</w:t>
      </w:r>
      <w:r w:rsidRPr="003A4C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апелляционной комиссии не позднее следующего рабочего дня передается в ГЭК. Решение апелляционной</w:t>
      </w:r>
      <w:r w:rsidRPr="003A4C8D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3A4C8D">
        <w:rPr>
          <w:rFonts w:ascii="Times New Roman" w:eastAsia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A4C8D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3A4C8D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4C8D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аннулирования</w:t>
      </w:r>
      <w:r w:rsidRPr="003A4C8D">
        <w:rPr>
          <w:rFonts w:ascii="Times New Roman" w:eastAsia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Pr="003A4C8D">
        <w:rPr>
          <w:rFonts w:ascii="Times New Roman" w:eastAsia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>выставленных</w:t>
      </w:r>
    </w:p>
    <w:p w14:paraId="525FD290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результатов ГИА выпускника и выставления новых результатов в соответствии с мнением апелляционной комиссии.</w:t>
      </w:r>
    </w:p>
    <w:p w14:paraId="411DB1A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2B346D1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1549F203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3A4C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апелляционной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окончательным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4C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пересмотру</w:t>
      </w:r>
      <w:r w:rsidRPr="003A4C8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>подлежит.</w:t>
      </w:r>
    </w:p>
    <w:p w14:paraId="50D60AB8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14:paraId="3E66266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b/>
          <w:sz w:val="24"/>
          <w:lang w:eastAsia="ru-RU"/>
        </w:rPr>
        <w:t>Особенности проведения ГИА для выпускников из числа</w:t>
      </w:r>
    </w:p>
    <w:p w14:paraId="6FDD583F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4C8D">
        <w:rPr>
          <w:rFonts w:ascii="Times New Roman" w:eastAsia="Times New Roman" w:hAnsi="Times New Roman" w:cs="Times New Roman"/>
          <w:b/>
          <w:sz w:val="24"/>
          <w:lang w:eastAsia="ru-RU"/>
        </w:rPr>
        <w:t>лиц с ограниченными возможностями здоровья, детей-инвалидов</w:t>
      </w:r>
    </w:p>
    <w:p w14:paraId="198F669E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2D608D72" w14:textId="77777777" w:rsidR="003A4C8D" w:rsidRPr="003A4C8D" w:rsidRDefault="003A4C8D" w:rsidP="003A4C8D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left="567"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требований:</w:t>
      </w:r>
    </w:p>
    <w:p w14:paraId="6C1F2448" w14:textId="77777777" w:rsidR="003A4C8D" w:rsidRPr="003A4C8D" w:rsidRDefault="003A4C8D" w:rsidP="003A4C8D">
      <w:pPr>
        <w:widowControl w:val="0"/>
        <w:numPr>
          <w:ilvl w:val="0"/>
          <w:numId w:val="1"/>
        </w:numPr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14:paraId="01BFBE25" w14:textId="77777777" w:rsidR="003A4C8D" w:rsidRPr="003A4C8D" w:rsidRDefault="003A4C8D" w:rsidP="003A4C8D">
      <w:pPr>
        <w:widowControl w:val="0"/>
        <w:numPr>
          <w:ilvl w:val="0"/>
          <w:numId w:val="1"/>
        </w:numPr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7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присутствие в центре проведения экзамена тьютора, ассистента, оказывающих</w:t>
      </w:r>
      <w:r w:rsidRPr="003A4C8D">
        <w:rPr>
          <w:rFonts w:ascii="Times New Roman" w:eastAsia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выпускникам</w:t>
      </w:r>
      <w:r w:rsidRPr="003A4C8D">
        <w:rPr>
          <w:rFonts w:ascii="Times New Roman" w:eastAsia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3A4C8D">
        <w:rPr>
          <w:rFonts w:ascii="Times New Roman" w:eastAsia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техническую</w:t>
      </w:r>
      <w:r w:rsidRPr="003A4C8D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3A4C8D">
        <w:rPr>
          <w:rFonts w:ascii="Times New Roman" w:eastAsia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4C8D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A4C8D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их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14:paraId="33EE38C8" w14:textId="77777777" w:rsidR="003A4C8D" w:rsidRPr="003A4C8D" w:rsidRDefault="003A4C8D" w:rsidP="003A4C8D">
      <w:pPr>
        <w:widowControl w:val="0"/>
        <w:numPr>
          <w:ilvl w:val="0"/>
          <w:numId w:val="1"/>
        </w:numPr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550511FF" w14:textId="77777777" w:rsidR="003A4C8D" w:rsidRPr="003A4C8D" w:rsidRDefault="003A4C8D" w:rsidP="003A4C8D">
      <w:pPr>
        <w:widowControl w:val="0"/>
        <w:numPr>
          <w:ilvl w:val="0"/>
          <w:numId w:val="1"/>
        </w:numPr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</w:rP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приспособлений).</w:t>
      </w:r>
    </w:p>
    <w:p w14:paraId="3E903D1A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14:paraId="3E84E3A4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 w:firstLine="566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слепых: </w:t>
      </w:r>
      <w:r w:rsidRPr="003A4C8D">
        <w:rPr>
          <w:rFonts w:ascii="Times New Roman" w:eastAsia="Times New Roman" w:hAnsi="Times New Roman" w:cs="Times New Roman"/>
          <w:sz w:val="24"/>
        </w:rPr>
        <w:t xml:space="preserve">задания для выполнения, а также инструкция о порядке ГИА, </w:t>
      </w:r>
      <w:r w:rsidRPr="003A4C8D">
        <w:rPr>
          <w:rFonts w:ascii="Times New Roman" w:eastAsia="Times New Roman" w:hAnsi="Times New Roman" w:cs="Times New Roman"/>
          <w:sz w:val="24"/>
        </w:rPr>
        <w:lastRenderedPageBreak/>
        <w:t>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0B1DD237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 w:firstLine="566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 w14:paraId="12162DF9" w14:textId="77777777" w:rsidR="003A4C8D" w:rsidRPr="003A4C8D" w:rsidRDefault="003A4C8D" w:rsidP="003A4C8D">
      <w:pPr>
        <w:widowControl w:val="0"/>
        <w:tabs>
          <w:tab w:val="left" w:pos="426"/>
          <w:tab w:val="left" w:pos="1419"/>
        </w:tabs>
        <w:autoSpaceDE w:val="0"/>
        <w:autoSpaceDN w:val="0"/>
        <w:spacing w:before="1" w:after="0" w:line="276" w:lineRule="auto"/>
        <w:ind w:left="567" w:right="145" w:firstLine="566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77EE6074" w14:textId="77777777" w:rsidR="003A4C8D" w:rsidRPr="003A4C8D" w:rsidRDefault="003A4C8D" w:rsidP="003A4C8D">
      <w:pPr>
        <w:widowControl w:val="0"/>
        <w:tabs>
          <w:tab w:val="left" w:pos="426"/>
          <w:tab w:val="left" w:pos="1419"/>
        </w:tabs>
        <w:autoSpaceDE w:val="0"/>
        <w:autoSpaceDN w:val="0"/>
        <w:spacing w:before="1" w:after="0" w:line="276" w:lineRule="auto"/>
        <w:ind w:left="567" w:right="145" w:firstLine="566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б) для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>слабовидящих:</w:t>
      </w:r>
    </w:p>
    <w:p w14:paraId="0EF7286C" w14:textId="77777777" w:rsidR="003A4C8D" w:rsidRPr="003A4C8D" w:rsidRDefault="003A4C8D" w:rsidP="003A4C8D">
      <w:pPr>
        <w:widowControl w:val="0"/>
        <w:tabs>
          <w:tab w:val="left" w:pos="426"/>
          <w:tab w:val="left" w:pos="1419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обеспечивается</w:t>
      </w:r>
      <w:r w:rsidRPr="003A4C8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индивидуальное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равномерное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освещение</w:t>
      </w:r>
      <w:r w:rsidRPr="003A4C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не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менее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300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 xml:space="preserve"> люкс;</w:t>
      </w:r>
    </w:p>
    <w:p w14:paraId="3AD66877" w14:textId="77777777" w:rsidR="003A4C8D" w:rsidRPr="003A4C8D" w:rsidRDefault="003A4C8D" w:rsidP="003A4C8D">
      <w:pPr>
        <w:widowControl w:val="0"/>
        <w:tabs>
          <w:tab w:val="left" w:pos="426"/>
          <w:tab w:val="left" w:pos="1419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pacing w:val="-2"/>
          <w:sz w:val="24"/>
        </w:rPr>
        <w:t>выпускникам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>для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выполнения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задания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>при</w:t>
      </w:r>
      <w:r w:rsidRPr="003A4C8D">
        <w:rPr>
          <w:rFonts w:ascii="Times New Roman" w:eastAsia="Times New Roman" w:hAnsi="Times New Roman" w:cs="Times New Roman"/>
          <w:sz w:val="24"/>
        </w:rPr>
        <w:tab/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 xml:space="preserve">необходимости предоставляется </w:t>
      </w:r>
      <w:r w:rsidRPr="003A4C8D">
        <w:rPr>
          <w:rFonts w:ascii="Times New Roman" w:eastAsia="Times New Roman" w:hAnsi="Times New Roman" w:cs="Times New Roman"/>
          <w:sz w:val="24"/>
        </w:rPr>
        <w:t>увеличивающее устройство;</w:t>
      </w:r>
    </w:p>
    <w:p w14:paraId="4E725DAB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задания</w:t>
      </w:r>
      <w:r w:rsidRPr="003A4C8D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для</w:t>
      </w:r>
      <w:r w:rsidRPr="003A4C8D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выполнения,</w:t>
      </w:r>
      <w:r w:rsidRPr="003A4C8D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а</w:t>
      </w:r>
      <w:r w:rsidRPr="003A4C8D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также</w:t>
      </w:r>
      <w:r w:rsidRPr="003A4C8D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инструкция</w:t>
      </w:r>
      <w:r w:rsidRPr="003A4C8D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о</w:t>
      </w:r>
      <w:r w:rsidRPr="003A4C8D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порядке</w:t>
      </w:r>
      <w:r w:rsidRPr="003A4C8D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проведения</w:t>
      </w:r>
      <w:r w:rsidRPr="003A4C8D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государственной аттестации оформляются увеличенным шрифтом;</w:t>
      </w:r>
    </w:p>
    <w:p w14:paraId="14804B0E" w14:textId="77777777" w:rsidR="003A4C8D" w:rsidRPr="003A4C8D" w:rsidRDefault="003A4C8D" w:rsidP="003A4C8D">
      <w:pPr>
        <w:widowControl w:val="0"/>
        <w:tabs>
          <w:tab w:val="left" w:pos="426"/>
          <w:tab w:val="left" w:pos="1419"/>
        </w:tabs>
        <w:autoSpaceDE w:val="0"/>
        <w:autoSpaceDN w:val="0"/>
        <w:spacing w:before="1"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глухих</w:t>
      </w:r>
      <w:r w:rsidRPr="003A4C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слабослышащих,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тяжелыми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речи:</w:t>
      </w:r>
    </w:p>
    <w:p w14:paraId="18CC1B13" w14:textId="77777777" w:rsidR="003A4C8D" w:rsidRPr="003A4C8D" w:rsidRDefault="003A4C8D" w:rsidP="003A4C8D">
      <w:pPr>
        <w:widowControl w:val="0"/>
        <w:tabs>
          <w:tab w:val="left" w:pos="426"/>
          <w:tab w:val="left" w:pos="1419"/>
        </w:tabs>
        <w:autoSpaceDE w:val="0"/>
        <w:autoSpaceDN w:val="0"/>
        <w:spacing w:before="1" w:after="0" w:line="276" w:lineRule="auto"/>
        <w:ind w:left="567" w:right="147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пользования;</w:t>
      </w:r>
    </w:p>
    <w:p w14:paraId="69376A36" w14:textId="77777777" w:rsidR="003A4C8D" w:rsidRPr="003A4C8D" w:rsidRDefault="003A4C8D" w:rsidP="003A4C8D">
      <w:pPr>
        <w:widowControl w:val="0"/>
        <w:tabs>
          <w:tab w:val="left" w:pos="426"/>
          <w:tab w:val="left" w:pos="1419"/>
        </w:tabs>
        <w:autoSpaceDE w:val="0"/>
        <w:autoSpaceDN w:val="0"/>
        <w:spacing w:before="1" w:after="0" w:line="276" w:lineRule="auto"/>
        <w:ind w:left="567" w:right="14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по</w:t>
      </w:r>
      <w:r w:rsidRPr="003A4C8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их</w:t>
      </w:r>
      <w:r w:rsidRPr="003A4C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желанию</w:t>
      </w:r>
      <w:r w:rsidRPr="003A4C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3A4C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4C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письменной</w:t>
      </w:r>
      <w:r w:rsidRPr="003A4C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>форме;</w:t>
      </w:r>
    </w:p>
    <w:p w14:paraId="0DF2904F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1133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2D96CF63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0D9ED4A5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3A4C8D">
        <w:rPr>
          <w:rFonts w:ascii="Times New Roman" w:eastAsia="Times New Roman" w:hAnsi="Times New Roman" w:cs="Times New Roman"/>
          <w:sz w:val="24"/>
        </w:rPr>
        <w:t>по</w:t>
      </w:r>
      <w:r w:rsidRPr="003A4C8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их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желанию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государственный</w:t>
      </w:r>
      <w:r w:rsidRPr="003A4C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экзамен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может</w:t>
      </w:r>
      <w:r w:rsidRPr="003A4C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проводиться</w:t>
      </w:r>
      <w:r w:rsidRPr="003A4C8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в</w:t>
      </w:r>
      <w:r w:rsidRPr="003A4C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</w:rPr>
        <w:t>устной</w:t>
      </w:r>
      <w:r w:rsidRPr="003A4C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A4C8D">
        <w:rPr>
          <w:rFonts w:ascii="Times New Roman" w:eastAsia="Times New Roman" w:hAnsi="Times New Roman" w:cs="Times New Roman"/>
          <w:spacing w:val="-2"/>
          <w:sz w:val="24"/>
        </w:rPr>
        <w:t>форме;</w:t>
      </w:r>
    </w:p>
    <w:p w14:paraId="215082F4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1133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д) также для выпускников из числа лиц с ограниченными возможностями здоровья </w:t>
      </w:r>
    </w:p>
    <w:p w14:paraId="28BC8948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</w:t>
      </w:r>
    </w:p>
    <w:p w14:paraId="63EB634D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>Выпускники или родители (законные представители) несовершеннолетних выпускников не позднее чем за 3 месяца до начала ГИА подают в КГБПОУ «Благовещенский профессиональный лицей»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письменное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3A4C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3A4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3A4C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4C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3A4C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4C8D">
        <w:rPr>
          <w:rFonts w:ascii="Times New Roman" w:eastAsia="Times New Roman" w:hAnsi="Times New Roman" w:cs="Times New Roman"/>
          <w:sz w:val="24"/>
          <w:szCs w:val="24"/>
        </w:rPr>
        <w:t>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14:paraId="584D5A23" w14:textId="5F61A586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C8D">
        <w:rPr>
          <w:rFonts w:ascii="Times New Roman" w:eastAsia="Times New Roman" w:hAnsi="Times New Roman" w:cs="Times New Roman"/>
          <w:sz w:val="24"/>
          <w:szCs w:val="24"/>
        </w:rPr>
        <w:t xml:space="preserve">Программа ГИА является частью ОПОП-П по профессии </w:t>
      </w:r>
      <w:r w:rsidRPr="003A4C8D">
        <w:rPr>
          <w:rFonts w:ascii="Times New Roman" w:eastAsia="Times New Roman" w:hAnsi="Times New Roman" w:cs="Times New Roman"/>
          <w:sz w:val="24"/>
          <w:szCs w:val="20"/>
          <w:lang w:eastAsia="ru-RU"/>
        </w:rPr>
        <w:t>15.01.05 Сварщик (ручной и частично механизированной сварки (наплавки)</w:t>
      </w:r>
      <w:r w:rsidR="0084684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3752B12C" w14:textId="77777777" w:rsidR="003A4C8D" w:rsidRPr="003A4C8D" w:rsidRDefault="003A4C8D" w:rsidP="003A4C8D">
      <w:pPr>
        <w:widowControl w:val="0"/>
        <w:tabs>
          <w:tab w:val="left" w:pos="426"/>
          <w:tab w:val="left" w:pos="1417"/>
        </w:tabs>
        <w:autoSpaceDE w:val="0"/>
        <w:autoSpaceDN w:val="0"/>
        <w:spacing w:before="1" w:after="0" w:line="276" w:lineRule="auto"/>
        <w:ind w:left="567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903B4" w14:textId="77777777" w:rsidR="003A4C8D" w:rsidRDefault="003A4C8D"/>
    <w:sectPr w:rsidR="003A4C8D" w:rsidSect="0084684D">
      <w:pgSz w:w="11906" w:h="16838"/>
      <w:pgMar w:top="1134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F20B7"/>
    <w:multiLevelType w:val="hybridMultilevel"/>
    <w:tmpl w:val="6B484B24"/>
    <w:lvl w:ilvl="0" w:tplc="0B58940E">
      <w:numFmt w:val="bullet"/>
      <w:lvlText w:val="-"/>
      <w:lvlJc w:val="left"/>
      <w:pPr>
        <w:ind w:left="852" w:hanging="5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C14A0AC">
      <w:numFmt w:val="bullet"/>
      <w:lvlText w:val="•"/>
      <w:lvlJc w:val="left"/>
      <w:pPr>
        <w:ind w:left="1837" w:hanging="567"/>
      </w:pPr>
      <w:rPr>
        <w:rFonts w:hint="default"/>
        <w:lang w:val="ru-RU" w:eastAsia="en-US" w:bidi="ar-SA"/>
      </w:rPr>
    </w:lvl>
    <w:lvl w:ilvl="2" w:tplc="90188FC8">
      <w:numFmt w:val="bullet"/>
      <w:lvlText w:val="•"/>
      <w:lvlJc w:val="left"/>
      <w:pPr>
        <w:ind w:left="2814" w:hanging="567"/>
      </w:pPr>
      <w:rPr>
        <w:rFonts w:hint="default"/>
        <w:lang w:val="ru-RU" w:eastAsia="en-US" w:bidi="ar-SA"/>
      </w:rPr>
    </w:lvl>
    <w:lvl w:ilvl="3" w:tplc="80303036">
      <w:numFmt w:val="bullet"/>
      <w:lvlText w:val="•"/>
      <w:lvlJc w:val="left"/>
      <w:pPr>
        <w:ind w:left="3791" w:hanging="567"/>
      </w:pPr>
      <w:rPr>
        <w:rFonts w:hint="default"/>
        <w:lang w:val="ru-RU" w:eastAsia="en-US" w:bidi="ar-SA"/>
      </w:rPr>
    </w:lvl>
    <w:lvl w:ilvl="4" w:tplc="ED7A1A3A">
      <w:numFmt w:val="bullet"/>
      <w:lvlText w:val="•"/>
      <w:lvlJc w:val="left"/>
      <w:pPr>
        <w:ind w:left="4768" w:hanging="567"/>
      </w:pPr>
      <w:rPr>
        <w:rFonts w:hint="default"/>
        <w:lang w:val="ru-RU" w:eastAsia="en-US" w:bidi="ar-SA"/>
      </w:rPr>
    </w:lvl>
    <w:lvl w:ilvl="5" w:tplc="65840510">
      <w:numFmt w:val="bullet"/>
      <w:lvlText w:val="•"/>
      <w:lvlJc w:val="left"/>
      <w:pPr>
        <w:ind w:left="5746" w:hanging="567"/>
      </w:pPr>
      <w:rPr>
        <w:rFonts w:hint="default"/>
        <w:lang w:val="ru-RU" w:eastAsia="en-US" w:bidi="ar-SA"/>
      </w:rPr>
    </w:lvl>
    <w:lvl w:ilvl="6" w:tplc="9B5C8508">
      <w:numFmt w:val="bullet"/>
      <w:lvlText w:val="•"/>
      <w:lvlJc w:val="left"/>
      <w:pPr>
        <w:ind w:left="6723" w:hanging="567"/>
      </w:pPr>
      <w:rPr>
        <w:rFonts w:hint="default"/>
        <w:lang w:val="ru-RU" w:eastAsia="en-US" w:bidi="ar-SA"/>
      </w:rPr>
    </w:lvl>
    <w:lvl w:ilvl="7" w:tplc="0DF85FBE">
      <w:numFmt w:val="bullet"/>
      <w:lvlText w:val="•"/>
      <w:lvlJc w:val="left"/>
      <w:pPr>
        <w:ind w:left="7700" w:hanging="567"/>
      </w:pPr>
      <w:rPr>
        <w:rFonts w:hint="default"/>
        <w:lang w:val="ru-RU" w:eastAsia="en-US" w:bidi="ar-SA"/>
      </w:rPr>
    </w:lvl>
    <w:lvl w:ilvl="8" w:tplc="7592C6C6">
      <w:numFmt w:val="bullet"/>
      <w:lvlText w:val="•"/>
      <w:lvlJc w:val="left"/>
      <w:pPr>
        <w:ind w:left="8677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09"/>
    <w:rsid w:val="00041078"/>
    <w:rsid w:val="003A4C8D"/>
    <w:rsid w:val="00672509"/>
    <w:rsid w:val="0084684D"/>
    <w:rsid w:val="00AF6A2B"/>
    <w:rsid w:val="00E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D041"/>
  <w15:chartTrackingRefBased/>
  <w15:docId w15:val="{53888B73-05CF-482E-814F-BE6B6A3E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firpo.ru/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6277</Words>
  <Characters>35784</Characters>
  <Application>Microsoft Office Word</Application>
  <DocSecurity>0</DocSecurity>
  <Lines>298</Lines>
  <Paragraphs>83</Paragraphs>
  <ScaleCrop>false</ScaleCrop>
  <Company/>
  <LinksUpToDate>false</LinksUpToDate>
  <CharactersWithSpaces>41978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2025-06-30T07:50:00Z</dcterms:created>
  <dcterms:modified xsi:type="dcterms:W3CDTF">2025-06-30T07:55:00Z</dcterms:modified>
</cp:coreProperties>
</file>